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86646" w14:textId="77777777" w:rsidR="00F306A3" w:rsidRPr="00E06224" w:rsidRDefault="00F306A3" w:rsidP="00F306A3">
      <w:pPr>
        <w:pStyle w:val="Corpotesto"/>
        <w:spacing w:line="276" w:lineRule="auto"/>
        <w:ind w:right="-1136"/>
        <w:jc w:val="both"/>
        <w:rPr>
          <w:rFonts w:ascii="Times New Roman" w:hAnsi="Times New Roman" w:cs="Times New Roman"/>
          <w:sz w:val="20"/>
        </w:rPr>
      </w:pPr>
      <w:r w:rsidRPr="00AC0733">
        <w:rPr>
          <w:rFonts w:ascii="Times New Roman" w:hAnsi="Times New Roman" w:cs="Times New Roman"/>
          <w:sz w:val="20"/>
        </w:rPr>
        <w:br w:type="textWrapping" w:clear="all"/>
      </w:r>
      <w:r w:rsidRPr="00E06224">
        <w:rPr>
          <w:rFonts w:ascii="Times New Roman" w:hAnsi="Times New Roman" w:cs="Times New Roman"/>
        </w:rPr>
        <w:t xml:space="preserve">La presente Politica per la Parità di Genere è definita dalla Direzione </w:t>
      </w:r>
      <w:r w:rsidRPr="00E06224">
        <w:rPr>
          <w:rFonts w:ascii="Times New Roman" w:hAnsi="Times New Roman" w:cs="Times New Roman"/>
          <w:bCs/>
        </w:rPr>
        <w:t>di ES</w:t>
      </w:r>
      <w:r w:rsidRPr="00E06224">
        <w:rPr>
          <w:rFonts w:ascii="Times New Roman" w:hAnsi="Times New Roman" w:cs="Times New Roman"/>
        </w:rPr>
        <w:t xml:space="preserve">, </w:t>
      </w:r>
      <w:r w:rsidRPr="00E06224">
        <w:rPr>
          <w:rFonts w:ascii="Times New Roman" w:hAnsi="Times New Roman" w:cs="Times New Roman"/>
          <w:bCs/>
        </w:rPr>
        <w:t>in raccordo con il Comitato Guida per la Parità di Genere</w:t>
      </w:r>
      <w:r w:rsidRPr="00E06224">
        <w:rPr>
          <w:rFonts w:ascii="Times New Roman" w:hAnsi="Times New Roman" w:cs="Times New Roman"/>
        </w:rPr>
        <w:t>, e definisce i principi, gli obiettivi e le indicazioni che determinano l’impegno di ES nei confronti dei temi relativi alla parità di genere,</w:t>
      </w:r>
      <w:r>
        <w:rPr>
          <w:rFonts w:ascii="Times New Roman" w:hAnsi="Times New Roman" w:cs="Times New Roman"/>
        </w:rPr>
        <w:t xml:space="preserve"> delle pari opportunità,</w:t>
      </w:r>
      <w:r w:rsidRPr="00E06224">
        <w:rPr>
          <w:rFonts w:ascii="Times New Roman" w:hAnsi="Times New Roman" w:cs="Times New Roman"/>
        </w:rPr>
        <w:t xml:space="preserve"> </w:t>
      </w:r>
      <w:r w:rsidRPr="00E06224">
        <w:rPr>
          <w:rFonts w:ascii="Times New Roman" w:hAnsi="Times New Roman" w:cs="Times New Roman"/>
          <w:bCs/>
        </w:rPr>
        <w:t>della valorizzazione delle diversità</w:t>
      </w:r>
      <w:r w:rsidRPr="00E06224">
        <w:rPr>
          <w:rFonts w:ascii="Times New Roman" w:hAnsi="Times New Roman" w:cs="Times New Roman"/>
        </w:rPr>
        <w:t xml:space="preserve"> e dell’empowerment femminile.</w:t>
      </w:r>
    </w:p>
    <w:p w14:paraId="30383637" w14:textId="77777777" w:rsidR="00F306A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  <w:r w:rsidRPr="00E06224">
        <w:rPr>
          <w:rFonts w:ascii="Times New Roman" w:hAnsi="Times New Roman" w:cs="Times New Roman"/>
        </w:rPr>
        <w:t>La Politica qui delineata è coerente con l’obiettivo dell’Agenda 2030 (</w:t>
      </w:r>
      <w:r w:rsidRPr="00E06224">
        <w:rPr>
          <w:rFonts w:ascii="Times New Roman" w:hAnsi="Times New Roman" w:cs="Times New Roman"/>
          <w:bCs/>
        </w:rPr>
        <w:t>SDG 5 – Parità di Genere e relativi target</w:t>
      </w:r>
      <w:r w:rsidRPr="00E06224">
        <w:rPr>
          <w:rFonts w:ascii="Times New Roman" w:hAnsi="Times New Roman" w:cs="Times New Roman"/>
        </w:rPr>
        <w:t xml:space="preserve">) e con la volontà di fare della parità di genere </w:t>
      </w:r>
      <w:r w:rsidRPr="00E06224">
        <w:rPr>
          <w:rFonts w:ascii="Times New Roman" w:hAnsi="Times New Roman" w:cs="Times New Roman"/>
          <w:bCs/>
        </w:rPr>
        <w:t>una priorità trasversale e strategica</w:t>
      </w:r>
      <w:r w:rsidRPr="00E06224">
        <w:rPr>
          <w:rFonts w:ascii="Times New Roman" w:hAnsi="Times New Roman" w:cs="Times New Roman"/>
        </w:rPr>
        <w:t xml:space="preserve"> di tutti gli obiettivi di sviluppo </w:t>
      </w:r>
      <w:r w:rsidRPr="00E06224">
        <w:rPr>
          <w:rFonts w:ascii="Times New Roman" w:hAnsi="Times New Roman" w:cs="Times New Roman"/>
          <w:bCs/>
        </w:rPr>
        <w:t>sostenibile</w:t>
      </w:r>
      <w:r w:rsidRPr="00E06224">
        <w:rPr>
          <w:rFonts w:ascii="Times New Roman" w:hAnsi="Times New Roman" w:cs="Times New Roman"/>
        </w:rPr>
        <w:t xml:space="preserve">, </w:t>
      </w:r>
      <w:r w:rsidRPr="00E06224">
        <w:rPr>
          <w:rFonts w:ascii="Times New Roman" w:hAnsi="Times New Roman" w:cs="Times New Roman"/>
          <w:bCs/>
        </w:rPr>
        <w:t>in coerenza con la Prassi di Riferimento UNI/</w:t>
      </w:r>
      <w:proofErr w:type="spellStart"/>
      <w:r w:rsidRPr="00E06224">
        <w:rPr>
          <w:rFonts w:ascii="Times New Roman" w:hAnsi="Times New Roman" w:cs="Times New Roman"/>
          <w:bCs/>
        </w:rPr>
        <w:t>PdR</w:t>
      </w:r>
      <w:proofErr w:type="spellEnd"/>
      <w:r w:rsidRPr="00E06224">
        <w:rPr>
          <w:rFonts w:ascii="Times New Roman" w:hAnsi="Times New Roman" w:cs="Times New Roman"/>
          <w:bCs/>
        </w:rPr>
        <w:t xml:space="preserve"> 125:2022</w:t>
      </w:r>
      <w:r w:rsidRPr="00E06224">
        <w:rPr>
          <w:rFonts w:ascii="Times New Roman" w:hAnsi="Times New Roman" w:cs="Times New Roman"/>
        </w:rPr>
        <w:t>.</w:t>
      </w:r>
    </w:p>
    <w:p w14:paraId="7784AAF4" w14:textId="77777777" w:rsidR="00F306A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  <w:r w:rsidRPr="00E06224">
        <w:rPr>
          <w:rFonts w:ascii="Times New Roman" w:hAnsi="Times New Roman" w:cs="Times New Roman"/>
        </w:rPr>
        <w:t>ES s’impegna a:</w:t>
      </w:r>
    </w:p>
    <w:p w14:paraId="379F3DB7" w14:textId="77777777" w:rsidR="00F306A3" w:rsidRPr="0076075B" w:rsidRDefault="00F306A3" w:rsidP="00F306A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240"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 xml:space="preserve">Diffondere la cultura della diversità e delle pari opportunità tra il personale </w:t>
      </w:r>
      <w:r w:rsidRPr="0076075B">
        <w:rPr>
          <w:rFonts w:ascii="Times New Roman" w:hAnsi="Times New Roman" w:cs="Times New Roman"/>
          <w:bCs/>
        </w:rPr>
        <w:t>e tutti</w:t>
      </w:r>
      <w:r w:rsidRPr="0076075B">
        <w:rPr>
          <w:rFonts w:ascii="Times New Roman" w:hAnsi="Times New Roman" w:cs="Times New Roman"/>
        </w:rPr>
        <w:t xml:space="preserve"> gli stakeholder;</w:t>
      </w:r>
    </w:p>
    <w:p w14:paraId="730F5EAF" w14:textId="77777777" w:rsidR="00F306A3" w:rsidRPr="0076075B" w:rsidRDefault="00F306A3" w:rsidP="00F306A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240"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 xml:space="preserve">Verificare puntualmente </w:t>
      </w:r>
      <w:r w:rsidRPr="0076075B">
        <w:rPr>
          <w:rFonts w:ascii="Times New Roman" w:hAnsi="Times New Roman" w:cs="Times New Roman"/>
          <w:bCs/>
        </w:rPr>
        <w:t>e monitorare nel tempo</w:t>
      </w:r>
      <w:r w:rsidRPr="0076075B">
        <w:rPr>
          <w:rFonts w:ascii="Times New Roman" w:hAnsi="Times New Roman" w:cs="Times New Roman"/>
        </w:rPr>
        <w:t xml:space="preserve"> gli indicatori di performance (</w:t>
      </w:r>
      <w:r w:rsidRPr="0076075B">
        <w:rPr>
          <w:rFonts w:ascii="Times New Roman" w:hAnsi="Times New Roman" w:cs="Times New Roman"/>
          <w:bCs/>
        </w:rPr>
        <w:t>KPI</w:t>
      </w:r>
      <w:r w:rsidRPr="0076075B">
        <w:rPr>
          <w:rFonts w:ascii="Times New Roman" w:hAnsi="Times New Roman" w:cs="Times New Roman"/>
        </w:rPr>
        <w:t xml:space="preserve">) inerenti </w:t>
      </w:r>
      <w:proofErr w:type="gramStart"/>
      <w:r w:rsidRPr="0076075B">
        <w:rPr>
          <w:rFonts w:ascii="Times New Roman" w:hAnsi="Times New Roman" w:cs="Times New Roman"/>
        </w:rPr>
        <w:t>la</w:t>
      </w:r>
      <w:proofErr w:type="gramEnd"/>
      <w:r w:rsidRPr="0076075B">
        <w:rPr>
          <w:rFonts w:ascii="Times New Roman" w:hAnsi="Times New Roman" w:cs="Times New Roman"/>
        </w:rPr>
        <w:t xml:space="preserve"> parità di genere, </w:t>
      </w:r>
      <w:r w:rsidRPr="0076075B">
        <w:rPr>
          <w:rFonts w:ascii="Times New Roman" w:hAnsi="Times New Roman" w:cs="Times New Roman"/>
          <w:bCs/>
        </w:rPr>
        <w:t>al fine di misurare l’efficacia delle azioni intraprese e favorire il miglioramento continuo</w:t>
      </w:r>
      <w:r w:rsidRPr="0076075B">
        <w:rPr>
          <w:rFonts w:ascii="Times New Roman" w:hAnsi="Times New Roman" w:cs="Times New Roman"/>
        </w:rPr>
        <w:t>;</w:t>
      </w:r>
    </w:p>
    <w:p w14:paraId="2FB04B2C" w14:textId="77777777" w:rsidR="00F306A3" w:rsidRPr="0076075B" w:rsidRDefault="00F306A3" w:rsidP="00F306A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240"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 xml:space="preserve">Garantire pari opportunità nella crescita professionale, basandola principalmente sulle capacità e sulle competenze </w:t>
      </w:r>
      <w:r w:rsidRPr="0076075B">
        <w:rPr>
          <w:rFonts w:ascii="Times New Roman" w:hAnsi="Times New Roman" w:cs="Times New Roman"/>
          <w:bCs/>
        </w:rPr>
        <w:t>e sulla valutazione delle performance</w:t>
      </w:r>
      <w:r w:rsidRPr="0076075B">
        <w:rPr>
          <w:rFonts w:ascii="Times New Roman" w:hAnsi="Times New Roman" w:cs="Times New Roman"/>
        </w:rPr>
        <w:t>, e prevedere</w:t>
      </w:r>
      <w:r>
        <w:rPr>
          <w:rFonts w:ascii="Times New Roman" w:hAnsi="Times New Roman" w:cs="Times New Roman"/>
        </w:rPr>
        <w:t xml:space="preserve"> </w:t>
      </w:r>
      <w:r w:rsidRPr="007B51F6">
        <w:rPr>
          <w:rFonts w:ascii="Times New Roman" w:hAnsi="Times New Roman" w:cs="Times New Roman"/>
          <w:i/>
        </w:rPr>
        <w:t>(ove possibile)</w:t>
      </w:r>
      <w:r w:rsidRPr="0076075B">
        <w:rPr>
          <w:rFonts w:ascii="Times New Roman" w:hAnsi="Times New Roman" w:cs="Times New Roman"/>
        </w:rPr>
        <w:t xml:space="preserve"> sviluppi di carriera per </w:t>
      </w:r>
      <w:r>
        <w:rPr>
          <w:rFonts w:ascii="Times New Roman" w:hAnsi="Times New Roman" w:cs="Times New Roman"/>
        </w:rPr>
        <w:t>le persone</w:t>
      </w:r>
      <w:r w:rsidRPr="0076075B">
        <w:rPr>
          <w:rFonts w:ascii="Times New Roman" w:hAnsi="Times New Roman" w:cs="Times New Roman"/>
        </w:rPr>
        <w:t>, indipendentemente dal genere;</w:t>
      </w:r>
    </w:p>
    <w:p w14:paraId="1940AA88" w14:textId="77777777" w:rsidR="00F306A3" w:rsidRPr="0076075B" w:rsidRDefault="00F306A3" w:rsidP="00F306A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240"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 xml:space="preserve">Garantire libero accesso alla formazione aziendale, </w:t>
      </w:r>
      <w:r w:rsidRPr="0076075B">
        <w:rPr>
          <w:rFonts w:ascii="Times New Roman" w:hAnsi="Times New Roman" w:cs="Times New Roman"/>
          <w:bCs/>
        </w:rPr>
        <w:t>assicurando equità e inclusività</w:t>
      </w:r>
      <w:r w:rsidRPr="0076075B">
        <w:rPr>
          <w:rFonts w:ascii="Times New Roman" w:hAnsi="Times New Roman" w:cs="Times New Roman"/>
        </w:rPr>
        <w:t>, escludendo qualsiasi forma di discriminazione e di non inclusività;</w:t>
      </w:r>
    </w:p>
    <w:p w14:paraId="60DAEB30" w14:textId="77777777" w:rsidR="00F306A3" w:rsidRPr="0076075B" w:rsidRDefault="00F306A3" w:rsidP="00F306A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240"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>Prevenire</w:t>
      </w:r>
      <w:r>
        <w:rPr>
          <w:rFonts w:ascii="Times New Roman" w:hAnsi="Times New Roman" w:cs="Times New Roman"/>
        </w:rPr>
        <w:t xml:space="preserve"> e non tollerare qualsiasi</w:t>
      </w:r>
      <w:r w:rsidRPr="0076075B">
        <w:rPr>
          <w:rFonts w:ascii="Times New Roman" w:hAnsi="Times New Roman" w:cs="Times New Roman"/>
        </w:rPr>
        <w:t xml:space="preserve"> forma di abuso fisico, verbale </w:t>
      </w:r>
      <w:r w:rsidRPr="0076075B">
        <w:rPr>
          <w:rFonts w:ascii="Times New Roman" w:hAnsi="Times New Roman" w:cs="Times New Roman"/>
          <w:bCs/>
        </w:rPr>
        <w:t>o</w:t>
      </w:r>
      <w:r w:rsidRPr="0076075B">
        <w:rPr>
          <w:rFonts w:ascii="Times New Roman" w:hAnsi="Times New Roman" w:cs="Times New Roman"/>
        </w:rPr>
        <w:t xml:space="preserve"> digitale (</w:t>
      </w:r>
      <w:r w:rsidRPr="0076075B">
        <w:rPr>
          <w:rFonts w:ascii="Times New Roman" w:hAnsi="Times New Roman" w:cs="Times New Roman"/>
          <w:bCs/>
        </w:rPr>
        <w:t>incluse le molestie</w:t>
      </w:r>
      <w:r w:rsidRPr="0076075B">
        <w:rPr>
          <w:rFonts w:ascii="Times New Roman" w:hAnsi="Times New Roman" w:cs="Times New Roman"/>
        </w:rPr>
        <w:t>) nei luoghi di lavoro;</w:t>
      </w:r>
    </w:p>
    <w:p w14:paraId="497D6ABA" w14:textId="77777777" w:rsidR="00F306A3" w:rsidRPr="0076075B" w:rsidRDefault="00F306A3" w:rsidP="00F306A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240"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 xml:space="preserve">Prevedere politiche di comunicazione interna ed esterna volte a promuovere la parità di genere, valorizzare le diversità e supportare l’empowerment femminile, </w:t>
      </w:r>
      <w:r w:rsidRPr="0076075B">
        <w:rPr>
          <w:rFonts w:ascii="Times New Roman" w:hAnsi="Times New Roman" w:cs="Times New Roman"/>
          <w:bCs/>
        </w:rPr>
        <w:t>adottando un linguaggio inclusivo</w:t>
      </w:r>
      <w:r>
        <w:rPr>
          <w:rFonts w:ascii="Times New Roman" w:hAnsi="Times New Roman" w:cs="Times New Roman"/>
          <w:bCs/>
        </w:rPr>
        <w:t>, neutro</w:t>
      </w:r>
      <w:r w:rsidRPr="0076075B">
        <w:rPr>
          <w:rFonts w:ascii="Times New Roman" w:hAnsi="Times New Roman" w:cs="Times New Roman"/>
          <w:bCs/>
        </w:rPr>
        <w:t xml:space="preserve"> e rispettoso</w:t>
      </w:r>
      <w:r w:rsidRPr="0076075B">
        <w:rPr>
          <w:rFonts w:ascii="Times New Roman" w:hAnsi="Times New Roman" w:cs="Times New Roman"/>
        </w:rPr>
        <w:t>;</w:t>
      </w:r>
    </w:p>
    <w:p w14:paraId="6B7436B0" w14:textId="77777777" w:rsidR="00F306A3" w:rsidRPr="0076075B" w:rsidRDefault="00F306A3" w:rsidP="00F306A3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240"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 xml:space="preserve">Riconoscere il valore dell’equilibrio tra vita professionale e vita privata, </w:t>
      </w:r>
      <w:r w:rsidRPr="0076075B">
        <w:rPr>
          <w:rFonts w:ascii="Times New Roman" w:hAnsi="Times New Roman" w:cs="Times New Roman"/>
          <w:bCs/>
        </w:rPr>
        <w:t>promuovendo</w:t>
      </w:r>
      <w:r w:rsidRPr="0076075B">
        <w:rPr>
          <w:rFonts w:ascii="Times New Roman" w:hAnsi="Times New Roman" w:cs="Times New Roman"/>
        </w:rPr>
        <w:t xml:space="preserve"> programmi e iniziative per la genitorialità e per la conciliazione dei tempi vita-lavoro (</w:t>
      </w:r>
      <w:r w:rsidRPr="0076075B">
        <w:rPr>
          <w:rFonts w:ascii="Times New Roman" w:hAnsi="Times New Roman" w:cs="Times New Roman"/>
          <w:bCs/>
        </w:rPr>
        <w:t>work-life balance</w:t>
      </w:r>
      <w:r w:rsidRPr="0076075B">
        <w:rPr>
          <w:rFonts w:ascii="Times New Roman" w:hAnsi="Times New Roman" w:cs="Times New Roman"/>
        </w:rPr>
        <w:t>).</w:t>
      </w:r>
    </w:p>
    <w:p w14:paraId="6462E4F6" w14:textId="77777777" w:rsidR="00F306A3" w:rsidRPr="0076075B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40F6A847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  <w:r w:rsidRPr="00E06224">
        <w:rPr>
          <w:rFonts w:ascii="Times New Roman" w:hAnsi="Times New Roman" w:cs="Times New Roman"/>
        </w:rPr>
        <w:lastRenderedPageBreak/>
        <w:t xml:space="preserve">ES crede che lo sviluppo di un modello culturale che promuove la parità di genere, oltre </w:t>
      </w:r>
      <w:r w:rsidRPr="00E06224">
        <w:rPr>
          <w:rFonts w:ascii="Times New Roman" w:hAnsi="Times New Roman" w:cs="Times New Roman"/>
          <w:bCs/>
        </w:rPr>
        <w:t>a</w:t>
      </w:r>
      <w:r w:rsidRPr="00E06224">
        <w:rPr>
          <w:rFonts w:ascii="Times New Roman" w:hAnsi="Times New Roman" w:cs="Times New Roman"/>
        </w:rPr>
        <w:t xml:space="preserve"> generare “valore sociale” apprezzato nel contesto economico </w:t>
      </w:r>
      <w:r w:rsidRPr="00E06224">
        <w:rPr>
          <w:rFonts w:ascii="Times New Roman" w:hAnsi="Times New Roman" w:cs="Times New Roman"/>
          <w:bCs/>
        </w:rPr>
        <w:t>e istituzionale</w:t>
      </w:r>
      <w:r w:rsidRPr="00E06224">
        <w:rPr>
          <w:rFonts w:ascii="Times New Roman" w:hAnsi="Times New Roman" w:cs="Times New Roman"/>
        </w:rPr>
        <w:t xml:space="preserve"> europeo, costituisca un fattore di sviluppo per il business dell’organizzazione </w:t>
      </w:r>
      <w:r w:rsidRPr="00E06224">
        <w:rPr>
          <w:rFonts w:ascii="Times New Roman" w:hAnsi="Times New Roman" w:cs="Times New Roman"/>
          <w:bCs/>
        </w:rPr>
        <w:t>e di miglioramento del benessere organizzativo</w:t>
      </w:r>
      <w:r w:rsidRPr="00E06224">
        <w:rPr>
          <w:rFonts w:ascii="Times New Roman" w:hAnsi="Times New Roman" w:cs="Times New Roman"/>
        </w:rPr>
        <w:t>.</w:t>
      </w:r>
    </w:p>
    <w:p w14:paraId="51A28FBF" w14:textId="77777777" w:rsidR="00F306A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  <w:r w:rsidRPr="00E06224">
        <w:rPr>
          <w:rFonts w:ascii="Times New Roman" w:hAnsi="Times New Roman" w:cs="Times New Roman"/>
        </w:rPr>
        <w:t xml:space="preserve">In virtù di quanto previsto dalla prassi </w:t>
      </w:r>
      <w:r w:rsidRPr="00E06224">
        <w:rPr>
          <w:rFonts w:ascii="Times New Roman" w:hAnsi="Times New Roman" w:cs="Times New Roman"/>
          <w:bCs/>
        </w:rPr>
        <w:t>UNI/</w:t>
      </w:r>
      <w:proofErr w:type="spellStart"/>
      <w:r w:rsidRPr="00E06224">
        <w:rPr>
          <w:rFonts w:ascii="Times New Roman" w:hAnsi="Times New Roman" w:cs="Times New Roman"/>
          <w:bCs/>
        </w:rPr>
        <w:t>PdR</w:t>
      </w:r>
      <w:proofErr w:type="spellEnd"/>
      <w:r w:rsidRPr="00E06224">
        <w:rPr>
          <w:rFonts w:ascii="Times New Roman" w:hAnsi="Times New Roman" w:cs="Times New Roman"/>
          <w:bCs/>
        </w:rPr>
        <w:t xml:space="preserve"> 125:2022</w:t>
      </w:r>
      <w:r w:rsidRPr="00E0622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l’organizzazione</w:t>
      </w:r>
      <w:r w:rsidRPr="00E06224">
        <w:rPr>
          <w:rFonts w:ascii="Times New Roman" w:hAnsi="Times New Roman" w:cs="Times New Roman"/>
        </w:rPr>
        <w:t xml:space="preserve"> focalizza i propri sforzi nelle seguenti aree:</w:t>
      </w:r>
    </w:p>
    <w:p w14:paraId="64717810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7017EA4E" w14:textId="77777777" w:rsidR="00F306A3" w:rsidRPr="0076075B" w:rsidRDefault="00F306A3" w:rsidP="00F306A3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A339D9">
        <w:rPr>
          <w:rFonts w:ascii="Times New Roman" w:hAnsi="Times New Roman" w:cs="Times New Roman"/>
          <w:bCs/>
          <w:i/>
        </w:rPr>
        <w:t>Cultura e strategia</w:t>
      </w:r>
      <w:r w:rsidRPr="0076075B">
        <w:rPr>
          <w:rFonts w:ascii="Times New Roman" w:hAnsi="Times New Roman" w:cs="Times New Roman"/>
        </w:rPr>
        <w:t xml:space="preserve"> → miglioramento dell'ambiente di lavoro favorendo e sostenendo capacità di inclusione, parità di genere, valorizzazione della diversità, lotta e superamento di ogni stereotipo, discriminazione o pregiudizio – anche inconsapevole (</w:t>
      </w:r>
      <w:proofErr w:type="spellStart"/>
      <w:r w:rsidRPr="0076075B">
        <w:rPr>
          <w:rFonts w:ascii="Times New Roman" w:hAnsi="Times New Roman" w:cs="Times New Roman"/>
          <w:bCs/>
        </w:rPr>
        <w:t>unconscious</w:t>
      </w:r>
      <w:proofErr w:type="spellEnd"/>
      <w:r w:rsidRPr="0076075B">
        <w:rPr>
          <w:rFonts w:ascii="Times New Roman" w:hAnsi="Times New Roman" w:cs="Times New Roman"/>
          <w:bCs/>
        </w:rPr>
        <w:t xml:space="preserve"> </w:t>
      </w:r>
      <w:proofErr w:type="spellStart"/>
      <w:r w:rsidRPr="0076075B">
        <w:rPr>
          <w:rFonts w:ascii="Times New Roman" w:hAnsi="Times New Roman" w:cs="Times New Roman"/>
          <w:bCs/>
        </w:rPr>
        <w:t>bias</w:t>
      </w:r>
      <w:proofErr w:type="spellEnd"/>
      <w:r w:rsidRPr="0076075B">
        <w:rPr>
          <w:rFonts w:ascii="Times New Roman" w:hAnsi="Times New Roman" w:cs="Times New Roman"/>
        </w:rPr>
        <w:t>) – fondato su questioni di genere;</w:t>
      </w:r>
    </w:p>
    <w:p w14:paraId="6084B323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5DD928D8" w14:textId="77777777" w:rsidR="00F306A3" w:rsidRDefault="00F306A3" w:rsidP="00F306A3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A339D9">
        <w:rPr>
          <w:rFonts w:ascii="Times New Roman" w:hAnsi="Times New Roman" w:cs="Times New Roman"/>
          <w:bCs/>
          <w:i/>
        </w:rPr>
        <w:t>Governance</w:t>
      </w:r>
      <w:r w:rsidRPr="0076075B">
        <w:rPr>
          <w:rFonts w:ascii="Times New Roman" w:hAnsi="Times New Roman" w:cs="Times New Roman"/>
        </w:rPr>
        <w:t xml:space="preserve"> → attuazione di un modello volto a definire gli adeguati presidi organizzativi e a garantire pari opportunità di accesso negli organi di indirizzo e controllo, </w:t>
      </w:r>
      <w:r w:rsidRPr="0076075B">
        <w:rPr>
          <w:rFonts w:ascii="Times New Roman" w:hAnsi="Times New Roman" w:cs="Times New Roman"/>
          <w:bCs/>
        </w:rPr>
        <w:t>assicurando trasparenza e responsabilità</w:t>
      </w:r>
      <w:r w:rsidRPr="0076075B">
        <w:rPr>
          <w:rFonts w:ascii="Times New Roman" w:hAnsi="Times New Roman" w:cs="Times New Roman"/>
        </w:rPr>
        <w:t>, per mezzo di processi volti a identificare e porre rimedio a qualsiasi evento di non inclusione;</w:t>
      </w:r>
    </w:p>
    <w:p w14:paraId="6F00CC38" w14:textId="77777777" w:rsidR="00F306A3" w:rsidRPr="0076075B" w:rsidRDefault="00F306A3" w:rsidP="00F306A3">
      <w:pPr>
        <w:pStyle w:val="Paragrafoelenco"/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0CA773D0" w14:textId="77777777" w:rsidR="00F306A3" w:rsidRPr="0076075B" w:rsidRDefault="00F306A3" w:rsidP="00F306A3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A339D9">
        <w:rPr>
          <w:rFonts w:ascii="Times New Roman" w:hAnsi="Times New Roman" w:cs="Times New Roman"/>
          <w:bCs/>
          <w:i/>
        </w:rPr>
        <w:t>Processi HR</w:t>
      </w:r>
      <w:r w:rsidRPr="0076075B">
        <w:rPr>
          <w:rFonts w:ascii="Times New Roman" w:hAnsi="Times New Roman" w:cs="Times New Roman"/>
        </w:rPr>
        <w:t xml:space="preserve"> → misurazione del grado di maturità dell’azienda attraverso l’analisi dei principali processi di gestione delle risorse umane. ES si impegna a garantire pari opportunità in fase di selezione e assunzione attraverso l’individuazione di una rosa di candidati</w:t>
      </w:r>
      <w:r>
        <w:rPr>
          <w:rFonts w:ascii="Times New Roman" w:hAnsi="Times New Roman" w:cs="Times New Roman"/>
        </w:rPr>
        <w:t>/e</w:t>
      </w:r>
      <w:r w:rsidRPr="0076075B">
        <w:rPr>
          <w:rFonts w:ascii="Times New Roman" w:hAnsi="Times New Roman" w:cs="Times New Roman"/>
        </w:rPr>
        <w:t xml:space="preserve"> con </w:t>
      </w:r>
      <w:proofErr w:type="gramStart"/>
      <w:r w:rsidRPr="0076075B">
        <w:rPr>
          <w:rFonts w:ascii="Times New Roman" w:hAnsi="Times New Roman" w:cs="Times New Roman"/>
        </w:rPr>
        <w:t>diversi background</w:t>
      </w:r>
      <w:proofErr w:type="gramEnd"/>
      <w:r w:rsidRPr="0076075B">
        <w:rPr>
          <w:rFonts w:ascii="Times New Roman" w:hAnsi="Times New Roman" w:cs="Times New Roman"/>
        </w:rPr>
        <w:t xml:space="preserve"> e abilità, </w:t>
      </w:r>
      <w:r w:rsidRPr="0076075B">
        <w:rPr>
          <w:rFonts w:ascii="Times New Roman" w:hAnsi="Times New Roman" w:cs="Times New Roman"/>
          <w:bCs/>
        </w:rPr>
        <w:t>promuovendo, ove possibile, un equilibrio di genere</w:t>
      </w:r>
      <w:r w:rsidRPr="0076075B">
        <w:rPr>
          <w:rFonts w:ascii="Times New Roman" w:hAnsi="Times New Roman" w:cs="Times New Roman"/>
        </w:rPr>
        <w:t>, il più possibile paritetica uomo–donna;</w:t>
      </w:r>
    </w:p>
    <w:p w14:paraId="0F12A298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58F46541" w14:textId="77777777" w:rsidR="00F306A3" w:rsidRPr="0076075B" w:rsidRDefault="00F306A3" w:rsidP="00F306A3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A339D9">
        <w:rPr>
          <w:rFonts w:ascii="Times New Roman" w:hAnsi="Times New Roman" w:cs="Times New Roman"/>
          <w:bCs/>
          <w:i/>
        </w:rPr>
        <w:t>Opportunità di crescita ed inclusione delle donne in azienda</w:t>
      </w:r>
      <w:r w:rsidRPr="0076075B">
        <w:rPr>
          <w:rFonts w:ascii="Times New Roman" w:hAnsi="Times New Roman" w:cs="Times New Roman"/>
        </w:rPr>
        <w:t xml:space="preserve"> → coinvolgimento dei lavoratori</w:t>
      </w:r>
      <w:r>
        <w:rPr>
          <w:rFonts w:ascii="Times New Roman" w:hAnsi="Times New Roman" w:cs="Times New Roman"/>
        </w:rPr>
        <w:t xml:space="preserve"> e delle lavoratrici</w:t>
      </w:r>
      <w:r w:rsidRPr="0076075B">
        <w:rPr>
          <w:rFonts w:ascii="Times New Roman" w:hAnsi="Times New Roman" w:cs="Times New Roman"/>
        </w:rPr>
        <w:t xml:space="preserve"> in tutte le iniziative e percorsi formativi, inclusi corsi sulla leadership. L’organizzazione si impegna a promuovere una cultura basata sulla meritocrazia e </w:t>
      </w:r>
      <w:r w:rsidRPr="0076075B">
        <w:rPr>
          <w:rFonts w:ascii="Times New Roman" w:hAnsi="Times New Roman" w:cs="Times New Roman"/>
          <w:bCs/>
        </w:rPr>
        <w:t>sul rispetto delle persone</w:t>
      </w:r>
      <w:r w:rsidRPr="0076075B">
        <w:rPr>
          <w:rFonts w:ascii="Times New Roman" w:hAnsi="Times New Roman" w:cs="Times New Roman"/>
        </w:rPr>
        <w:t xml:space="preserve">, indipendentemente dal genere, assicurando crescita professionale e mobilità interna, </w:t>
      </w:r>
      <w:r w:rsidRPr="0076075B">
        <w:rPr>
          <w:rFonts w:ascii="Times New Roman" w:hAnsi="Times New Roman" w:cs="Times New Roman"/>
          <w:bCs/>
        </w:rPr>
        <w:t>favorendo l’accesso del</w:t>
      </w:r>
      <w:r>
        <w:rPr>
          <w:rFonts w:ascii="Times New Roman" w:hAnsi="Times New Roman" w:cs="Times New Roman"/>
          <w:bCs/>
        </w:rPr>
        <w:t xml:space="preserve"> genere meno rappresentato</w:t>
      </w:r>
      <w:r w:rsidRPr="0076075B">
        <w:rPr>
          <w:rFonts w:ascii="Times New Roman" w:hAnsi="Times New Roman" w:cs="Times New Roman"/>
          <w:bCs/>
        </w:rPr>
        <w:t xml:space="preserve"> ai ruoli di responsabilità</w:t>
      </w:r>
      <w:r w:rsidRPr="0076075B">
        <w:rPr>
          <w:rFonts w:ascii="Times New Roman" w:hAnsi="Times New Roman" w:cs="Times New Roman"/>
        </w:rPr>
        <w:t>, con l’obiettivo di raggiungere l’equilibrio di genere nelle posizioni manageriali;</w:t>
      </w:r>
    </w:p>
    <w:p w14:paraId="32DD45C2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6DC9E077" w14:textId="77777777" w:rsidR="00F306A3" w:rsidRPr="0076075B" w:rsidRDefault="00F306A3" w:rsidP="00F306A3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A339D9">
        <w:rPr>
          <w:rFonts w:ascii="Times New Roman" w:hAnsi="Times New Roman" w:cs="Times New Roman"/>
          <w:bCs/>
          <w:i/>
        </w:rPr>
        <w:t>Equità remunerativa per genere</w:t>
      </w:r>
      <w:r w:rsidRPr="0076075B">
        <w:rPr>
          <w:rFonts w:ascii="Times New Roman" w:hAnsi="Times New Roman" w:cs="Times New Roman"/>
        </w:rPr>
        <w:t xml:space="preserve"> → attuazione di processi per il bilanciamento della remunerazione in logica di </w:t>
      </w:r>
      <w:r w:rsidRPr="0076075B">
        <w:rPr>
          <w:rFonts w:ascii="Times New Roman" w:hAnsi="Times New Roman" w:cs="Times New Roman"/>
          <w:bCs/>
        </w:rPr>
        <w:t>parità retributiva a parità di ruolo</w:t>
      </w:r>
      <w:r w:rsidRPr="0076075B">
        <w:rPr>
          <w:rFonts w:ascii="Times New Roman" w:hAnsi="Times New Roman" w:cs="Times New Roman"/>
        </w:rPr>
        <w:t xml:space="preserve">, secondo il principio di </w:t>
      </w:r>
      <w:proofErr w:type="spellStart"/>
      <w:r w:rsidRPr="00A339D9">
        <w:rPr>
          <w:rFonts w:ascii="Times New Roman" w:hAnsi="Times New Roman" w:cs="Times New Roman"/>
          <w:bCs/>
          <w:i/>
        </w:rPr>
        <w:t>total</w:t>
      </w:r>
      <w:proofErr w:type="spellEnd"/>
      <w:r w:rsidRPr="00A339D9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A339D9">
        <w:rPr>
          <w:rFonts w:ascii="Times New Roman" w:hAnsi="Times New Roman" w:cs="Times New Roman"/>
          <w:bCs/>
          <w:i/>
        </w:rPr>
        <w:t>reward</w:t>
      </w:r>
      <w:proofErr w:type="spellEnd"/>
      <w:r w:rsidRPr="0076075B">
        <w:rPr>
          <w:rFonts w:ascii="Times New Roman" w:hAnsi="Times New Roman" w:cs="Times New Roman"/>
        </w:rPr>
        <w:t xml:space="preserve">, comprendente quindi anche compensi non monetari quali sistemi di welfare e </w:t>
      </w:r>
      <w:proofErr w:type="spellStart"/>
      <w:r w:rsidRPr="00A339D9">
        <w:rPr>
          <w:rFonts w:ascii="Times New Roman" w:hAnsi="Times New Roman" w:cs="Times New Roman"/>
          <w:i/>
        </w:rPr>
        <w:t>well-being</w:t>
      </w:r>
      <w:proofErr w:type="spellEnd"/>
      <w:r w:rsidRPr="0076075B">
        <w:rPr>
          <w:rFonts w:ascii="Times New Roman" w:hAnsi="Times New Roman" w:cs="Times New Roman"/>
        </w:rPr>
        <w:t xml:space="preserve"> (</w:t>
      </w:r>
      <w:r w:rsidRPr="0076075B">
        <w:rPr>
          <w:rFonts w:ascii="Times New Roman" w:hAnsi="Times New Roman" w:cs="Times New Roman"/>
          <w:bCs/>
        </w:rPr>
        <w:t>contributi migliorativi al benessere organizzativo</w:t>
      </w:r>
      <w:r w:rsidRPr="0076075B">
        <w:rPr>
          <w:rFonts w:ascii="Times New Roman" w:hAnsi="Times New Roman" w:cs="Times New Roman"/>
        </w:rPr>
        <w:t>);</w:t>
      </w:r>
    </w:p>
    <w:p w14:paraId="74B52FE3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65FAFEA4" w14:textId="77777777" w:rsidR="00F306A3" w:rsidRPr="0076075B" w:rsidRDefault="00F306A3" w:rsidP="00F306A3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A339D9">
        <w:rPr>
          <w:rFonts w:ascii="Times New Roman" w:hAnsi="Times New Roman" w:cs="Times New Roman"/>
          <w:bCs/>
          <w:i/>
        </w:rPr>
        <w:t>Tutela della genitorialità e conciliazione vita-lavoro</w:t>
      </w:r>
      <w:r w:rsidRPr="0076075B">
        <w:rPr>
          <w:rFonts w:ascii="Times New Roman" w:hAnsi="Times New Roman" w:cs="Times New Roman"/>
        </w:rPr>
        <w:t xml:space="preserve"> → attuazione di politiche per supportare i lavoratori</w:t>
      </w:r>
      <w:r>
        <w:rPr>
          <w:rFonts w:ascii="Times New Roman" w:hAnsi="Times New Roman" w:cs="Times New Roman"/>
        </w:rPr>
        <w:t xml:space="preserve"> e le lavoratrici</w:t>
      </w:r>
      <w:r w:rsidRPr="0076075B">
        <w:rPr>
          <w:rFonts w:ascii="Times New Roman" w:hAnsi="Times New Roman" w:cs="Times New Roman"/>
        </w:rPr>
        <w:t xml:space="preserve"> nelle loro attività genitoriali e di caregiver, </w:t>
      </w:r>
      <w:r w:rsidRPr="0076075B">
        <w:rPr>
          <w:rFonts w:ascii="Times New Roman" w:hAnsi="Times New Roman" w:cs="Times New Roman"/>
          <w:bCs/>
        </w:rPr>
        <w:t>promuovendo strumenti di flessibilità organizzativa</w:t>
      </w:r>
      <w:r w:rsidRPr="0076075B">
        <w:rPr>
          <w:rFonts w:ascii="Times New Roman" w:hAnsi="Times New Roman" w:cs="Times New Roman"/>
        </w:rPr>
        <w:t xml:space="preserve"> (</w:t>
      </w:r>
      <w:r w:rsidRPr="0076075B">
        <w:rPr>
          <w:rFonts w:ascii="Times New Roman" w:hAnsi="Times New Roman" w:cs="Times New Roman"/>
          <w:bCs/>
        </w:rPr>
        <w:t>work-life balance</w:t>
      </w:r>
      <w:r w:rsidRPr="0076075B">
        <w:rPr>
          <w:rFonts w:ascii="Times New Roman" w:hAnsi="Times New Roman" w:cs="Times New Roman"/>
        </w:rPr>
        <w:t>).</w:t>
      </w:r>
    </w:p>
    <w:p w14:paraId="6907B80F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682D1986" w14:textId="77777777" w:rsidR="00F306A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  <w:r w:rsidRPr="00E06224">
        <w:rPr>
          <w:rFonts w:ascii="Times New Roman" w:hAnsi="Times New Roman" w:cs="Times New Roman"/>
        </w:rPr>
        <w:t>La Direzione si impegna a dare massima diffusione della presente Politica attraverso:</w:t>
      </w:r>
    </w:p>
    <w:p w14:paraId="2539101C" w14:textId="77777777" w:rsidR="00F306A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192BC144" w14:textId="77777777" w:rsidR="00F306A3" w:rsidRPr="0076075B" w:rsidRDefault="00F306A3" w:rsidP="00F306A3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>la comunicazione capillare verso tutta la popolazione aziendale;</w:t>
      </w:r>
    </w:p>
    <w:p w14:paraId="3EA1FEEE" w14:textId="77777777" w:rsidR="00F306A3" w:rsidRPr="0076075B" w:rsidRDefault="00F306A3" w:rsidP="00F306A3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>la comunicazione a tutti gli stakeholder esterni;</w:t>
      </w:r>
    </w:p>
    <w:p w14:paraId="67BDD743" w14:textId="77777777" w:rsidR="00F306A3" w:rsidRDefault="00F306A3" w:rsidP="00F306A3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>l’attività di formazione</w:t>
      </w:r>
      <w:r>
        <w:rPr>
          <w:rFonts w:ascii="Times New Roman" w:hAnsi="Times New Roman" w:cs="Times New Roman"/>
        </w:rPr>
        <w:t>, informazione</w:t>
      </w:r>
      <w:r w:rsidRPr="0076075B">
        <w:rPr>
          <w:rFonts w:ascii="Times New Roman" w:hAnsi="Times New Roman" w:cs="Times New Roman"/>
        </w:rPr>
        <w:t xml:space="preserve"> e sensibilizzazione sul tema della parità di genere;</w:t>
      </w:r>
    </w:p>
    <w:p w14:paraId="78F80745" w14:textId="77777777" w:rsidR="00F306A3" w:rsidRPr="0076075B" w:rsidRDefault="00F306A3" w:rsidP="00F306A3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-1136"/>
        <w:contextualSpacing w:val="0"/>
        <w:jc w:val="both"/>
        <w:rPr>
          <w:rFonts w:ascii="Times New Roman" w:hAnsi="Times New Roman" w:cs="Times New Roman"/>
        </w:rPr>
      </w:pPr>
      <w:r w:rsidRPr="0076075B">
        <w:rPr>
          <w:rFonts w:ascii="Times New Roman" w:hAnsi="Times New Roman" w:cs="Times New Roman"/>
        </w:rPr>
        <w:t xml:space="preserve">la pubblicazione sul proprio sito aziendale </w:t>
      </w:r>
      <w:r w:rsidRPr="0076075B">
        <w:rPr>
          <w:rFonts w:ascii="Times New Roman" w:hAnsi="Times New Roman" w:cs="Times New Roman"/>
          <w:bCs/>
        </w:rPr>
        <w:t>e sui canali social istituzionali</w:t>
      </w:r>
      <w:r w:rsidRPr="0076075B">
        <w:rPr>
          <w:rFonts w:ascii="Times New Roman" w:hAnsi="Times New Roman" w:cs="Times New Roman"/>
        </w:rPr>
        <w:t xml:space="preserve"> (LinkedIn, Facebook, e</w:t>
      </w:r>
      <w:r>
        <w:rPr>
          <w:rFonts w:ascii="Times New Roman" w:hAnsi="Times New Roman" w:cs="Times New Roman"/>
        </w:rPr>
        <w:t>t</w:t>
      </w:r>
      <w:r w:rsidRPr="0076075B">
        <w:rPr>
          <w:rFonts w:ascii="Times New Roman" w:hAnsi="Times New Roman" w:cs="Times New Roman"/>
        </w:rPr>
        <w:t>c.).</w:t>
      </w:r>
    </w:p>
    <w:p w14:paraId="5E3BCB6A" w14:textId="77777777" w:rsidR="00F306A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36F78A55" w14:textId="77777777" w:rsidR="00F306A3" w:rsidRPr="00E06224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  <w:r w:rsidRPr="00E06224">
        <w:rPr>
          <w:rFonts w:ascii="Times New Roman" w:hAnsi="Times New Roman" w:cs="Times New Roman"/>
        </w:rPr>
        <w:t xml:space="preserve">La Direzione, insieme al Comitato Guida, provvederà, con cadenza almeno annuale, a riesaminare la Politica affinché la stessa possa essere riconfermata o aggiornata, </w:t>
      </w:r>
      <w:r w:rsidRPr="00E06224">
        <w:rPr>
          <w:rFonts w:ascii="Times New Roman" w:hAnsi="Times New Roman" w:cs="Times New Roman"/>
          <w:bCs/>
        </w:rPr>
        <w:t>verificandone l’adeguatezza e l’efficacia</w:t>
      </w:r>
      <w:r w:rsidRPr="00E06224">
        <w:rPr>
          <w:rFonts w:ascii="Times New Roman" w:hAnsi="Times New Roman" w:cs="Times New Roman"/>
        </w:rPr>
        <w:t xml:space="preserve">, anche tenendo conto del proprio contesto di riferimento, dell’evoluzione normativa sul tema della parità di genere, </w:t>
      </w:r>
      <w:r w:rsidRPr="00E06224">
        <w:rPr>
          <w:rFonts w:ascii="Times New Roman" w:hAnsi="Times New Roman" w:cs="Times New Roman"/>
          <w:bCs/>
        </w:rPr>
        <w:t>degli esiti dei monitoraggi, delle verifiche interne ed esterne e degli audit</w:t>
      </w:r>
      <w:r w:rsidRPr="00E06224">
        <w:rPr>
          <w:rFonts w:ascii="Times New Roman" w:hAnsi="Times New Roman" w:cs="Times New Roman"/>
        </w:rPr>
        <w:t>.</w:t>
      </w:r>
    </w:p>
    <w:p w14:paraId="5182BD23" w14:textId="77777777" w:rsidR="00F306A3" w:rsidRPr="00AC073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1F9ED4E3" w14:textId="77777777" w:rsidR="00F306A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2B59D4E5" w14:textId="77777777" w:rsidR="00F306A3" w:rsidRPr="00AC073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30491329" w14:textId="77777777" w:rsidR="00F306A3" w:rsidRPr="00AC073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Roma</w:t>
      </w:r>
      <w:r w:rsidRPr="00AC073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04 febbraio 2026</w:t>
      </w:r>
    </w:p>
    <w:p w14:paraId="7E70C7AF" w14:textId="77777777" w:rsidR="00F306A3" w:rsidRPr="00AC0733" w:rsidRDefault="00F306A3" w:rsidP="00F306A3">
      <w:pPr>
        <w:spacing w:line="276" w:lineRule="auto"/>
        <w:ind w:right="-1136"/>
        <w:jc w:val="both"/>
        <w:rPr>
          <w:rFonts w:ascii="Times New Roman" w:hAnsi="Times New Roman" w:cs="Times New Roman"/>
        </w:rPr>
      </w:pPr>
    </w:p>
    <w:p w14:paraId="47A982D4" w14:textId="77777777" w:rsidR="00F306A3" w:rsidRPr="00AC0733" w:rsidRDefault="00F306A3" w:rsidP="00F306A3">
      <w:pPr>
        <w:spacing w:line="276" w:lineRule="auto"/>
        <w:ind w:right="-1136" w:firstLine="70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La Direzione</w:t>
      </w:r>
    </w:p>
    <w:p w14:paraId="5B0B5519" w14:textId="60F0C4BD" w:rsidR="00A83FBE" w:rsidRPr="00F306A3" w:rsidRDefault="00A83FBE" w:rsidP="00F306A3">
      <w:pPr>
        <w:ind w:right="-1136"/>
      </w:pPr>
    </w:p>
    <w:sectPr w:rsidR="00A83FBE" w:rsidRPr="00F306A3" w:rsidSect="00A83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2268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2FB65" w14:textId="77777777" w:rsidR="00CB1864" w:rsidRDefault="00CB1864" w:rsidP="00A83FBE">
      <w:pPr>
        <w:spacing w:after="0" w:line="240" w:lineRule="auto"/>
      </w:pPr>
      <w:r>
        <w:separator/>
      </w:r>
    </w:p>
  </w:endnote>
  <w:endnote w:type="continuationSeparator" w:id="0">
    <w:p w14:paraId="3BCE2D3D" w14:textId="77777777" w:rsidR="00CB1864" w:rsidRDefault="00CB1864" w:rsidP="00A83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1D099" w14:textId="77777777" w:rsidR="00D2452F" w:rsidRDefault="00D245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063EC" w14:textId="77777777" w:rsidR="00D2452F" w:rsidRDefault="00D245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69AF" w14:textId="77777777" w:rsidR="00D2452F" w:rsidRDefault="00D245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54746" w14:textId="77777777" w:rsidR="00CB1864" w:rsidRDefault="00CB1864" w:rsidP="00A83FBE">
      <w:pPr>
        <w:spacing w:after="0" w:line="240" w:lineRule="auto"/>
      </w:pPr>
      <w:r>
        <w:separator/>
      </w:r>
    </w:p>
  </w:footnote>
  <w:footnote w:type="continuationSeparator" w:id="0">
    <w:p w14:paraId="0BC37477" w14:textId="77777777" w:rsidR="00CB1864" w:rsidRDefault="00CB1864" w:rsidP="00A83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7F266" w14:textId="77777777" w:rsidR="00D2452F" w:rsidRDefault="00D245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38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79"/>
      <w:gridCol w:w="5501"/>
      <w:gridCol w:w="2268"/>
    </w:tblGrid>
    <w:tr w:rsidR="00E0652C" w:rsidRPr="00F107C7" w14:paraId="0F54C280" w14:textId="77777777" w:rsidTr="009D0854">
      <w:trPr>
        <w:cantSplit/>
        <w:trHeight w:val="544"/>
      </w:trPr>
      <w:tc>
        <w:tcPr>
          <w:tcW w:w="2579" w:type="dxa"/>
          <w:vAlign w:val="center"/>
        </w:tcPr>
        <w:p w14:paraId="4FBBA540" w14:textId="77777777" w:rsidR="00E0652C" w:rsidRPr="00F107C7" w:rsidRDefault="00E0652C" w:rsidP="00E0652C">
          <w:pPr>
            <w:pStyle w:val="Intestazione"/>
            <w:rPr>
              <w:rFonts w:ascii="Century Gothic" w:hAnsi="Century Gothic" w:cs="Arial"/>
              <w:b/>
              <w:i/>
              <w:color w:val="000000"/>
            </w:rPr>
          </w:pPr>
          <w:r>
            <w:rPr>
              <w:rFonts w:ascii="Century Gothic" w:hAnsi="Century Gothic" w:cs="Arial"/>
              <w:b/>
              <w:i/>
              <w:noProof/>
              <w:color w:val="000000"/>
              <w:sz w:val="20"/>
            </w:rPr>
            <w:drawing>
              <wp:inline distT="0" distB="0" distL="0" distR="0" wp14:anchorId="41B668DD" wp14:editId="0DE1C140">
                <wp:extent cx="1549427" cy="1092200"/>
                <wp:effectExtent l="0" t="0" r="0" b="0"/>
                <wp:docPr id="412502505" name="Immagine 1" descr="Immagine che contiene testo, Carattere, logo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2502505" name="Immagine 1" descr="Immagine che contiene testo, Carattere, logo, Elementi grafici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181" cy="11166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1" w:type="dxa"/>
        </w:tcPr>
        <w:p w14:paraId="6CBF7B30" w14:textId="77777777" w:rsidR="00E0652C" w:rsidRPr="00F107C7" w:rsidRDefault="00E0652C" w:rsidP="00E0652C">
          <w:pPr>
            <w:pStyle w:val="Intestazione"/>
            <w:jc w:val="center"/>
            <w:rPr>
              <w:rFonts w:ascii="Century Gothic" w:hAnsi="Century Gothic" w:cs="Arial"/>
              <w:b/>
              <w:i/>
              <w:color w:val="000000"/>
              <w:sz w:val="20"/>
            </w:rPr>
          </w:pPr>
        </w:p>
        <w:p w14:paraId="08E5D2B5" w14:textId="77777777" w:rsidR="00E0652C" w:rsidRDefault="00E0652C" w:rsidP="00E0652C">
          <w:pPr>
            <w:pStyle w:val="Intestazione"/>
            <w:jc w:val="center"/>
            <w:rPr>
              <w:rFonts w:ascii="Century Gothic" w:hAnsi="Century Gothic" w:cs="Arial"/>
              <w:b/>
              <w:i/>
              <w:color w:val="000000"/>
              <w:sz w:val="20"/>
            </w:rPr>
          </w:pPr>
          <w:r>
            <w:rPr>
              <w:rFonts w:ascii="Century Gothic" w:hAnsi="Century Gothic" w:cs="Arial"/>
              <w:b/>
              <w:i/>
              <w:color w:val="000000"/>
              <w:sz w:val="20"/>
            </w:rPr>
            <w:t>P</w:t>
          </w:r>
          <w:r w:rsidRPr="00AC0733">
            <w:rPr>
              <w:rFonts w:ascii="Century Gothic" w:hAnsi="Century Gothic" w:cs="Arial"/>
              <w:b/>
              <w:i/>
              <w:color w:val="000000"/>
              <w:sz w:val="20"/>
            </w:rPr>
            <w:t>OLITICA PER LA PARITÀ DI GENERE</w:t>
          </w:r>
        </w:p>
        <w:p w14:paraId="73D11D60" w14:textId="77777777" w:rsidR="00E0652C" w:rsidRPr="00AC0733" w:rsidRDefault="00E0652C" w:rsidP="00E0652C">
          <w:pPr>
            <w:pStyle w:val="Intestazione"/>
            <w:jc w:val="center"/>
            <w:rPr>
              <w:rFonts w:ascii="Century Gothic" w:hAnsi="Century Gothic" w:cs="Arial"/>
              <w:b/>
              <w:i/>
              <w:color w:val="000000"/>
              <w:sz w:val="20"/>
            </w:rPr>
          </w:pPr>
        </w:p>
        <w:p w14:paraId="3860F1D9" w14:textId="77777777" w:rsidR="00E0652C" w:rsidRPr="00F107C7" w:rsidRDefault="00E0652C" w:rsidP="00E0652C">
          <w:pPr>
            <w:pStyle w:val="Intestazione"/>
            <w:jc w:val="center"/>
            <w:rPr>
              <w:rFonts w:ascii="Century Gothic" w:hAnsi="Century Gothic" w:cs="Arial"/>
              <w:b/>
              <w:i/>
              <w:color w:val="000000"/>
              <w:sz w:val="20"/>
            </w:rPr>
          </w:pPr>
          <w:r w:rsidRPr="00AC0733">
            <w:rPr>
              <w:rFonts w:ascii="Century Gothic" w:hAnsi="Century Gothic" w:cs="Arial"/>
              <w:b/>
              <w:i/>
              <w:color w:val="000000"/>
              <w:sz w:val="20"/>
            </w:rPr>
            <w:t xml:space="preserve">E PER LE PARI OPPORTUNITÀ                          </w:t>
          </w:r>
        </w:p>
      </w:tc>
      <w:tc>
        <w:tcPr>
          <w:tcW w:w="2268" w:type="dxa"/>
        </w:tcPr>
        <w:p w14:paraId="7A2AE2FA" w14:textId="77777777" w:rsidR="00E0652C" w:rsidRPr="00F107C7" w:rsidRDefault="00E0652C" w:rsidP="00E0652C">
          <w:pPr>
            <w:pStyle w:val="Intestazione"/>
            <w:rPr>
              <w:rFonts w:ascii="Century Gothic" w:hAnsi="Century Gothic" w:cs="Arial"/>
              <w:i/>
              <w:color w:val="000000"/>
              <w:sz w:val="16"/>
            </w:rPr>
          </w:pPr>
        </w:p>
        <w:p w14:paraId="5A528628" w14:textId="77777777" w:rsidR="00E0652C" w:rsidRPr="00024CFC" w:rsidRDefault="00E0652C" w:rsidP="00E0652C">
          <w:pPr>
            <w:pStyle w:val="Intestazione"/>
            <w:jc w:val="center"/>
            <w:rPr>
              <w:rFonts w:ascii="Century Gothic" w:hAnsi="Century Gothic" w:cs="Arial"/>
              <w:i/>
              <w:sz w:val="16"/>
            </w:rPr>
          </w:pPr>
          <w:r w:rsidRPr="00024CFC">
            <w:rPr>
              <w:rFonts w:ascii="Century Gothic" w:hAnsi="Century Gothic" w:cs="Arial"/>
              <w:i/>
              <w:sz w:val="16"/>
            </w:rPr>
            <w:t xml:space="preserve">Data </w:t>
          </w:r>
          <w:proofErr w:type="spellStart"/>
          <w:r w:rsidRPr="00024CFC">
            <w:rPr>
              <w:rFonts w:ascii="Century Gothic" w:hAnsi="Century Gothic" w:cs="Arial"/>
              <w:i/>
              <w:sz w:val="16"/>
            </w:rPr>
            <w:t>emiss</w:t>
          </w:r>
          <w:proofErr w:type="spellEnd"/>
        </w:p>
        <w:p w14:paraId="2AF197C1" w14:textId="77777777" w:rsidR="00E0652C" w:rsidRDefault="00E0652C" w:rsidP="00E0652C">
          <w:pPr>
            <w:pStyle w:val="Intestazione"/>
            <w:jc w:val="center"/>
            <w:rPr>
              <w:rFonts w:ascii="Century Gothic" w:hAnsi="Century Gothic" w:cs="Arial"/>
              <w:i/>
              <w:color w:val="000000"/>
              <w:sz w:val="16"/>
            </w:rPr>
          </w:pPr>
          <w:r>
            <w:rPr>
              <w:rFonts w:ascii="Century Gothic" w:hAnsi="Century Gothic" w:cs="Arial"/>
              <w:i/>
              <w:color w:val="000000"/>
              <w:sz w:val="16"/>
            </w:rPr>
            <w:t>04/02/2026</w:t>
          </w:r>
        </w:p>
        <w:p w14:paraId="11579E2F" w14:textId="77777777" w:rsidR="00E0652C" w:rsidRDefault="00E0652C" w:rsidP="00E0652C">
          <w:pPr>
            <w:pStyle w:val="Intestazione"/>
            <w:jc w:val="center"/>
            <w:rPr>
              <w:rFonts w:ascii="Century Gothic" w:hAnsi="Century Gothic" w:cs="Arial"/>
              <w:i/>
              <w:color w:val="000000"/>
              <w:sz w:val="16"/>
            </w:rPr>
          </w:pPr>
        </w:p>
        <w:p w14:paraId="695C2718" w14:textId="77777777" w:rsidR="00E0652C" w:rsidRPr="00F107C7" w:rsidRDefault="00E0652C" w:rsidP="00E0652C">
          <w:pPr>
            <w:pStyle w:val="Intestazione"/>
            <w:jc w:val="center"/>
            <w:rPr>
              <w:rFonts w:ascii="Century Gothic" w:hAnsi="Century Gothic" w:cs="Arial"/>
              <w:b/>
              <w:color w:val="000000"/>
              <w:sz w:val="18"/>
            </w:rPr>
          </w:pPr>
          <w:r>
            <w:rPr>
              <w:rFonts w:ascii="Century Gothic" w:hAnsi="Century Gothic" w:cs="Arial"/>
              <w:b/>
              <w:color w:val="000000"/>
              <w:sz w:val="18"/>
            </w:rPr>
            <w:t>Rev.1</w:t>
          </w:r>
        </w:p>
      </w:tc>
    </w:tr>
  </w:tbl>
  <w:p w14:paraId="2B90034D" w14:textId="18BBB896" w:rsidR="00A83FBE" w:rsidRDefault="00A83FBE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A515DA" wp14:editId="6302DB65">
          <wp:simplePos x="0" y="0"/>
          <wp:positionH relativeFrom="column">
            <wp:posOffset>-534775</wp:posOffset>
          </wp:positionH>
          <wp:positionV relativeFrom="page">
            <wp:posOffset>14682</wp:posOffset>
          </wp:positionV>
          <wp:extent cx="7531188" cy="10656631"/>
          <wp:effectExtent l="0" t="0" r="0" b="0"/>
          <wp:wrapNone/>
          <wp:docPr id="6558807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880743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88" cy="10656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FE437" w14:textId="77777777" w:rsidR="00D2452F" w:rsidRDefault="00D245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35CCF"/>
    <w:multiLevelType w:val="hybridMultilevel"/>
    <w:tmpl w:val="4908425A"/>
    <w:lvl w:ilvl="0" w:tplc="C5246CF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27D16"/>
    <w:multiLevelType w:val="hybridMultilevel"/>
    <w:tmpl w:val="9A9859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D4DBE"/>
    <w:multiLevelType w:val="hybridMultilevel"/>
    <w:tmpl w:val="6BA04082"/>
    <w:lvl w:ilvl="0" w:tplc="45E86BC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695390">
    <w:abstractNumId w:val="0"/>
  </w:num>
  <w:num w:numId="2" w16cid:durableId="1240140927">
    <w:abstractNumId w:val="1"/>
  </w:num>
  <w:num w:numId="3" w16cid:durableId="1726758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BE"/>
    <w:rsid w:val="00363BF0"/>
    <w:rsid w:val="003E3328"/>
    <w:rsid w:val="004852FA"/>
    <w:rsid w:val="0059301A"/>
    <w:rsid w:val="006A6D0C"/>
    <w:rsid w:val="006E04AF"/>
    <w:rsid w:val="007A6E0D"/>
    <w:rsid w:val="007E0199"/>
    <w:rsid w:val="009D766F"/>
    <w:rsid w:val="009E5FAE"/>
    <w:rsid w:val="00A4011F"/>
    <w:rsid w:val="00A83FBE"/>
    <w:rsid w:val="00AA3A47"/>
    <w:rsid w:val="00B07E5F"/>
    <w:rsid w:val="00CB1864"/>
    <w:rsid w:val="00D2452F"/>
    <w:rsid w:val="00E0652C"/>
    <w:rsid w:val="00F24178"/>
    <w:rsid w:val="00F3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2AAB5"/>
  <w15:chartTrackingRefBased/>
  <w15:docId w15:val="{A5ABE7D3-A1A6-F848-8214-1B8E3BB3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83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3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3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3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3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3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3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3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3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3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3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3F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3F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3F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3F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3F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3F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3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3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3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3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3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3F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3F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3F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3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3F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3FB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A83F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FBE"/>
  </w:style>
  <w:style w:type="paragraph" w:styleId="Pidipagina">
    <w:name w:val="footer"/>
    <w:basedOn w:val="Normale"/>
    <w:link w:val="PidipaginaCarattere"/>
    <w:uiPriority w:val="99"/>
    <w:unhideWhenUsed/>
    <w:rsid w:val="00A83F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FBE"/>
  </w:style>
  <w:style w:type="paragraph" w:styleId="Corpotesto">
    <w:name w:val="Body Text"/>
    <w:basedOn w:val="Normale"/>
    <w:link w:val="CorpotestoCarattere"/>
    <w:uiPriority w:val="1"/>
    <w:qFormat/>
    <w:rsid w:val="00F306A3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06A3"/>
    <w:rPr>
      <w:rFonts w:ascii="Georgia" w:eastAsia="Georgia" w:hAnsi="Georgia" w:cs="Georg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Cino</dc:creator>
  <cp:keywords/>
  <dc:description/>
  <cp:lastModifiedBy>ES Comunicazione</cp:lastModifiedBy>
  <cp:revision>3</cp:revision>
  <dcterms:created xsi:type="dcterms:W3CDTF">2026-02-03T11:08:00Z</dcterms:created>
  <dcterms:modified xsi:type="dcterms:W3CDTF">2026-02-03T11:11:00Z</dcterms:modified>
</cp:coreProperties>
</file>